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3E800" w14:textId="33453E60" w:rsidR="0044689C" w:rsidRPr="004D3280" w:rsidRDefault="005F30F8" w:rsidP="00B22626">
      <w:pPr>
        <w:spacing w:after="0" w:line="360" w:lineRule="auto"/>
        <w:ind w:left="-426" w:firstLine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современных систем искусственного интеллекта для </w:t>
      </w:r>
      <w:r w:rsidR="00DB007E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скрининговой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диагностики полипозных и гипертрофических изменений на основе опросник</w:t>
      </w:r>
      <w:r w:rsidR="004D328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SNOT-22.</w:t>
      </w:r>
    </w:p>
    <w:p w14:paraId="1AEC9EB9" w14:textId="49488650" w:rsidR="00B7139E" w:rsidRPr="004D3280" w:rsidRDefault="00E837A0" w:rsidP="00B22626">
      <w:pPr>
        <w:pStyle w:val="Authors"/>
        <w:framePr w:w="0" w:hSpace="0" w:vSpace="0" w:wrap="auto" w:vAnchor="margin" w:hAnchor="text" w:xAlign="left" w:yAlign="inline"/>
        <w:spacing w:after="0"/>
        <w:ind w:left="-426" w:firstLine="284"/>
        <w:jc w:val="left"/>
        <w:rPr>
          <w:color w:val="000000" w:themeColor="text1"/>
          <w:sz w:val="24"/>
          <w:szCs w:val="24"/>
        </w:rPr>
      </w:pPr>
      <w:r w:rsidRPr="004D3280">
        <w:rPr>
          <w:color w:val="000000" w:themeColor="text1"/>
          <w:sz w:val="24"/>
          <w:szCs w:val="24"/>
        </w:rPr>
        <w:t>Красильникова С</w:t>
      </w:r>
      <w:r w:rsidRPr="004D3280">
        <w:rPr>
          <w:color w:val="000000" w:themeColor="text1"/>
          <w:sz w:val="24"/>
          <w:szCs w:val="24"/>
          <w:lang w:val="ru-RU"/>
        </w:rPr>
        <w:t>.</w:t>
      </w:r>
      <w:r w:rsidRPr="004D3280">
        <w:rPr>
          <w:color w:val="000000" w:themeColor="text1"/>
          <w:sz w:val="24"/>
          <w:szCs w:val="24"/>
        </w:rPr>
        <w:t xml:space="preserve"> В</w:t>
      </w:r>
      <w:r w:rsidRPr="004D3280">
        <w:rPr>
          <w:color w:val="000000" w:themeColor="text1"/>
          <w:sz w:val="24"/>
          <w:szCs w:val="24"/>
          <w:lang w:val="ru-RU"/>
        </w:rPr>
        <w:t>.</w:t>
      </w:r>
      <w:r w:rsidR="00031607" w:rsidRPr="004D3280">
        <w:rPr>
          <w:color w:val="000000" w:themeColor="text1"/>
          <w:sz w:val="24"/>
          <w:szCs w:val="24"/>
          <w:lang w:val="ru-RU"/>
        </w:rPr>
        <w:t>¹</w:t>
      </w:r>
      <w:r w:rsidRPr="004D3280">
        <w:rPr>
          <w:color w:val="000000" w:themeColor="text1"/>
          <w:sz w:val="24"/>
          <w:szCs w:val="24"/>
        </w:rPr>
        <w:t xml:space="preserve">, </w:t>
      </w:r>
      <w:proofErr w:type="spellStart"/>
      <w:r w:rsidR="00B7139E" w:rsidRPr="004D3280">
        <w:rPr>
          <w:color w:val="000000" w:themeColor="text1"/>
          <w:sz w:val="24"/>
          <w:szCs w:val="24"/>
        </w:rPr>
        <w:t>Шамрикова</w:t>
      </w:r>
      <w:proofErr w:type="spellEnd"/>
      <w:r w:rsidR="00B7139E" w:rsidRPr="004D3280">
        <w:rPr>
          <w:color w:val="000000" w:themeColor="text1"/>
          <w:sz w:val="24"/>
          <w:szCs w:val="24"/>
        </w:rPr>
        <w:t xml:space="preserve"> А</w:t>
      </w:r>
      <w:r w:rsidR="00B7139E" w:rsidRPr="004D3280">
        <w:rPr>
          <w:color w:val="000000" w:themeColor="text1"/>
          <w:sz w:val="24"/>
          <w:szCs w:val="24"/>
          <w:lang w:val="ru-RU"/>
        </w:rPr>
        <w:t>.</w:t>
      </w:r>
      <w:r w:rsidR="00B7139E" w:rsidRPr="004D3280">
        <w:rPr>
          <w:color w:val="000000" w:themeColor="text1"/>
          <w:sz w:val="24"/>
          <w:szCs w:val="24"/>
        </w:rPr>
        <w:t xml:space="preserve"> А</w:t>
      </w:r>
      <w:r w:rsidR="00B7139E" w:rsidRPr="004D3280">
        <w:rPr>
          <w:color w:val="000000" w:themeColor="text1"/>
          <w:sz w:val="24"/>
          <w:szCs w:val="24"/>
          <w:lang w:val="ru-RU"/>
        </w:rPr>
        <w:t>.</w:t>
      </w:r>
      <w:r w:rsidR="00031607" w:rsidRPr="004D3280">
        <w:rPr>
          <w:color w:val="000000" w:themeColor="text1"/>
          <w:sz w:val="24"/>
          <w:szCs w:val="24"/>
          <w:lang w:val="ru-RU"/>
        </w:rPr>
        <w:t>²</w:t>
      </w:r>
      <w:r w:rsidR="00B7139E" w:rsidRPr="004D3280">
        <w:rPr>
          <w:color w:val="000000" w:themeColor="text1"/>
          <w:sz w:val="24"/>
          <w:szCs w:val="24"/>
        </w:rPr>
        <w:t>, Игнатов Г</w:t>
      </w:r>
      <w:r w:rsidR="00B7139E" w:rsidRPr="004D3280">
        <w:rPr>
          <w:color w:val="000000" w:themeColor="text1"/>
          <w:sz w:val="24"/>
          <w:szCs w:val="24"/>
          <w:lang w:val="ru-RU"/>
        </w:rPr>
        <w:t>.</w:t>
      </w:r>
      <w:r w:rsidR="00B7139E" w:rsidRPr="004D3280">
        <w:rPr>
          <w:color w:val="000000" w:themeColor="text1"/>
          <w:sz w:val="24"/>
          <w:szCs w:val="24"/>
        </w:rPr>
        <w:t xml:space="preserve"> С</w:t>
      </w:r>
      <w:r w:rsidR="00B7139E" w:rsidRPr="004D3280">
        <w:rPr>
          <w:color w:val="000000" w:themeColor="text1"/>
          <w:sz w:val="24"/>
          <w:szCs w:val="24"/>
          <w:lang w:val="ru-RU"/>
        </w:rPr>
        <w:t>.</w:t>
      </w:r>
      <w:r w:rsidR="00031607" w:rsidRPr="004D3280">
        <w:rPr>
          <w:color w:val="000000" w:themeColor="text1"/>
          <w:sz w:val="24"/>
          <w:szCs w:val="24"/>
          <w:lang w:val="ru-RU"/>
        </w:rPr>
        <w:t xml:space="preserve"> ³</w:t>
      </w:r>
      <w:r w:rsidR="00B7139E" w:rsidRPr="004D3280">
        <w:rPr>
          <w:color w:val="000000" w:themeColor="text1"/>
          <w:sz w:val="24"/>
          <w:szCs w:val="24"/>
        </w:rPr>
        <w:t>,</w:t>
      </w:r>
      <w:r w:rsidR="00B7139E" w:rsidRPr="004D3280">
        <w:rPr>
          <w:color w:val="000000" w:themeColor="text1"/>
          <w:sz w:val="24"/>
          <w:szCs w:val="24"/>
          <w:lang w:val="ru-RU"/>
        </w:rPr>
        <w:t xml:space="preserve"> </w:t>
      </w:r>
      <w:r w:rsidR="00B7139E" w:rsidRPr="004D3280">
        <w:rPr>
          <w:color w:val="000000" w:themeColor="text1"/>
          <w:sz w:val="24"/>
          <w:szCs w:val="24"/>
        </w:rPr>
        <w:t>Елисеева Т</w:t>
      </w:r>
      <w:r w:rsidR="00B7139E" w:rsidRPr="004D3280">
        <w:rPr>
          <w:color w:val="000000" w:themeColor="text1"/>
          <w:sz w:val="24"/>
          <w:szCs w:val="24"/>
          <w:lang w:val="ru-RU"/>
        </w:rPr>
        <w:t>.И.</w:t>
      </w:r>
      <w:r w:rsidR="00031607" w:rsidRPr="004D3280">
        <w:rPr>
          <w:color w:val="000000" w:themeColor="text1"/>
          <w:sz w:val="24"/>
          <w:szCs w:val="24"/>
          <w:lang w:val="ru-RU"/>
        </w:rPr>
        <w:t>¹</w:t>
      </w:r>
      <w:r w:rsidR="00B7139E" w:rsidRPr="004D3280">
        <w:rPr>
          <w:color w:val="000000" w:themeColor="text1"/>
          <w:sz w:val="24"/>
          <w:szCs w:val="24"/>
          <w:lang w:val="ru-RU"/>
        </w:rPr>
        <w:t xml:space="preserve">, Игнатов </w:t>
      </w:r>
      <w:r w:rsidR="00031607" w:rsidRPr="004D3280">
        <w:rPr>
          <w:color w:val="000000" w:themeColor="text1"/>
          <w:sz w:val="24"/>
          <w:szCs w:val="24"/>
          <w:lang w:val="ru-RU"/>
        </w:rPr>
        <w:t>С.К.</w:t>
      </w:r>
      <w:r w:rsidR="004D3280" w:rsidRPr="004D3280">
        <w:rPr>
          <w:color w:val="000000" w:themeColor="text1"/>
          <w:sz w:val="24"/>
          <w:szCs w:val="24"/>
          <w:lang w:val="ru-RU"/>
        </w:rPr>
        <w:t xml:space="preserve"> ⁴</w:t>
      </w:r>
      <w:r w:rsidR="00031607" w:rsidRPr="004D3280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8F6124" w:rsidRPr="004D3280">
        <w:rPr>
          <w:color w:val="000000" w:themeColor="text1"/>
          <w:sz w:val="24"/>
          <w:szCs w:val="24"/>
          <w:lang w:val="ru-RU"/>
        </w:rPr>
        <w:t>Геппе</w:t>
      </w:r>
      <w:proofErr w:type="spellEnd"/>
      <w:r w:rsidR="008F6124" w:rsidRPr="004D3280">
        <w:rPr>
          <w:color w:val="000000" w:themeColor="text1"/>
          <w:sz w:val="24"/>
          <w:szCs w:val="24"/>
          <w:lang w:val="ru-RU"/>
        </w:rPr>
        <w:t xml:space="preserve"> Н.А</w:t>
      </w:r>
      <w:r w:rsidR="00031607" w:rsidRPr="004D3280">
        <w:rPr>
          <w:color w:val="000000" w:themeColor="text1"/>
          <w:sz w:val="24"/>
          <w:szCs w:val="24"/>
          <w:lang w:val="ru-RU"/>
        </w:rPr>
        <w:t>.</w:t>
      </w:r>
      <w:r w:rsidR="00031607" w:rsidRPr="004D3280">
        <w:rPr>
          <w:color w:val="000000" w:themeColor="text1"/>
          <w:sz w:val="24"/>
          <w:szCs w:val="24"/>
        </w:rPr>
        <w:t>⁵</w:t>
      </w:r>
    </w:p>
    <w:p w14:paraId="4221C8AE" w14:textId="77777777" w:rsidR="00B22626" w:rsidRPr="004D3280" w:rsidRDefault="00B22626" w:rsidP="00B22626">
      <w:pPr>
        <w:rPr>
          <w:color w:val="000000" w:themeColor="text1"/>
          <w:lang w:val="ru"/>
        </w:rPr>
      </w:pPr>
    </w:p>
    <w:p w14:paraId="620B2F8C" w14:textId="3628906E" w:rsidR="00E837A0" w:rsidRPr="004D3280" w:rsidRDefault="00031607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¹ </w:t>
      </w:r>
      <w:r w:rsidR="00E837A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ФГБОУ ВО «ПИМУ» Минздрава России</w:t>
      </w:r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1" w:name="_Hlk197031618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Нижний Новгород, Россия</w:t>
      </w:r>
    </w:p>
    <w:bookmarkEnd w:id="1"/>
    <w:p w14:paraId="42B7F975" w14:textId="4ABE46B1" w:rsidR="00B33A9F" w:rsidRPr="004D3280" w:rsidRDefault="00031607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² </w:t>
      </w:r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Онекта</w:t>
      </w:r>
      <w:proofErr w:type="spellEnd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», Москва, Россия</w:t>
      </w:r>
    </w:p>
    <w:p w14:paraId="1CEF171E" w14:textId="00AADE8E" w:rsidR="00B33A9F" w:rsidRPr="004D3280" w:rsidRDefault="00031607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³ </w:t>
      </w:r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Эффектив</w:t>
      </w:r>
      <w:proofErr w:type="spellEnd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технолоджис</w:t>
      </w:r>
      <w:proofErr w:type="spellEnd"/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», Москва, Россия</w:t>
      </w:r>
    </w:p>
    <w:p w14:paraId="19C0C229" w14:textId="630503EA" w:rsidR="00031607" w:rsidRPr="004D3280" w:rsidRDefault="00031607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⁴ Нижегородский государственный университет им. Н.И. Лобачевского</w:t>
      </w:r>
      <w:r w:rsidR="004D32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D3280" w:rsidRPr="004D3280">
        <w:t xml:space="preserve"> </w:t>
      </w:r>
      <w:r w:rsidR="004D328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Нижний Новгород, Россия</w:t>
      </w:r>
    </w:p>
    <w:p w14:paraId="12DD489F" w14:textId="1AE56CAC" w:rsidR="00E837A0" w:rsidRPr="004D3280" w:rsidRDefault="00031607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⁵ </w:t>
      </w:r>
      <w:r w:rsidR="00E837A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ФГАОУ ВО Первый МГМУ им. И.М. Сеченова (</w:t>
      </w:r>
      <w:proofErr w:type="spellStart"/>
      <w:r w:rsidR="00E837A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Сеченовский</w:t>
      </w:r>
      <w:proofErr w:type="spellEnd"/>
      <w:r w:rsidR="00E837A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Университет)</w:t>
      </w:r>
      <w:r w:rsidR="004D32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D3280" w:rsidRPr="004D3280">
        <w:t xml:space="preserve"> </w:t>
      </w:r>
      <w:r w:rsidR="004D3280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Москва, Россия</w:t>
      </w:r>
    </w:p>
    <w:p w14:paraId="4A00B216" w14:textId="77777777" w:rsidR="00B22626" w:rsidRPr="004D3280" w:rsidRDefault="00B22626" w:rsidP="00B2262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B5FD27" w14:textId="6BD305B5" w:rsidR="00362329" w:rsidRPr="004D3280" w:rsidRDefault="00B33A9F" w:rsidP="00B22626">
      <w:pPr>
        <w:pStyle w:val="a3"/>
        <w:spacing w:after="0" w:line="360" w:lineRule="auto"/>
        <w:ind w:left="-426" w:firstLine="284"/>
        <w:jc w:val="both"/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</w:pPr>
      <w:r w:rsidRPr="004D3280">
        <w:rPr>
          <w:rFonts w:ascii="Times New Roman" w:eastAsia="SimSun" w:hAnsi="Times New Roman" w:cs="Times New Roman"/>
          <w:b/>
          <w:color w:val="000000" w:themeColor="text1"/>
          <w:spacing w:val="-1"/>
          <w:sz w:val="24"/>
          <w:szCs w:val="24"/>
          <w:lang w:val="ru"/>
        </w:rPr>
        <w:t>Актуальность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.</w:t>
      </w:r>
      <w:r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Использование </w:t>
      </w:r>
      <w:proofErr w:type="spellStart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валидированных</w:t>
      </w:r>
      <w:proofErr w:type="spellEnd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опросников, таких как Sinonasal </w:t>
      </w:r>
      <w:proofErr w:type="spellStart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Outcome</w:t>
      </w:r>
      <w:proofErr w:type="spellEnd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proofErr w:type="spellStart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Test</w:t>
      </w:r>
      <w:proofErr w:type="spellEnd"/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– 22 (SNOT-22) </w:t>
      </w:r>
      <w:r w:rsidR="001D4A2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может служить ценным инструментом для выявления пациентов угрожаемых по формированию хронического риносинусита с полипами</w:t>
      </w:r>
      <w:r w:rsidR="00B2262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на ранних стадиях</w:t>
      </w:r>
      <w:r w:rsidR="001D4A2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, когда объективные признаки заболевания могут быть еще не выражены или трудно обнаружимы при рутинном осмотре. Высокий балл по SNOT-22 у пациента с типичными симптомами риносинусита 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явл</w:t>
      </w:r>
      <w:r w:rsidR="00B2262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я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ется</w:t>
      </w:r>
      <w:r w:rsidR="001D4A2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основанием для проведения углубленного обследования, включая эндоскопию носа, с целью выявления гипертрофических и полипозных изменений синоназальной слизистой оболочки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(ССО)</w:t>
      </w:r>
      <w:r w:rsidR="001D4A2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на ранней стадии. Однако эндоскопическое обследование требует значительных временных и финансовых затрат как со стороны пациента, так и со стороны системы здравоохранения, а использование опросников приводит к необходимости одновременного учета большого количества показателей.</w:t>
      </w:r>
      <w:r w:rsidR="007D2486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Применение </w:t>
      </w:r>
      <w:r w:rsidR="00656D6A" w:rsidRPr="004D3280">
        <w:rPr>
          <w:rFonts w:ascii="Times New Roman" w:hAnsi="Times New Roman" w:cs="Times New Roman"/>
          <w:color w:val="000000" w:themeColor="text1"/>
        </w:rPr>
        <w:t xml:space="preserve">современных систем искусственного интеллекта </w:t>
      </w:r>
      <w:r w:rsidR="00B22626"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 xml:space="preserve">(ИИ) </w:t>
      </w:r>
      <w:r w:rsidR="00656D6A" w:rsidRPr="004D3280">
        <w:rPr>
          <w:rFonts w:ascii="Times New Roman" w:hAnsi="Times New Roman" w:cs="Times New Roman"/>
          <w:color w:val="000000" w:themeColor="text1"/>
        </w:rPr>
        <w:t xml:space="preserve">может </w:t>
      </w:r>
      <w:r w:rsidR="001D4A28" w:rsidRPr="004D3280">
        <w:rPr>
          <w:rFonts w:ascii="Times New Roman" w:hAnsi="Times New Roman" w:cs="Times New Roman"/>
          <w:color w:val="000000" w:themeColor="text1"/>
        </w:rPr>
        <w:t xml:space="preserve">существенно упростить и улучшить результаты оценки состояния пациента </w:t>
      </w:r>
      <w:r w:rsidR="00656D6A" w:rsidRPr="004D3280">
        <w:rPr>
          <w:rFonts w:ascii="Times New Roman" w:hAnsi="Times New Roman" w:cs="Times New Roman"/>
          <w:color w:val="000000" w:themeColor="text1"/>
        </w:rPr>
        <w:t xml:space="preserve">и привести к 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сокращению</w:t>
      </w:r>
      <w:r w:rsidR="005F30F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затрат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.</w:t>
      </w:r>
      <w:r w:rsidR="005F30F8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</w:p>
    <w:p w14:paraId="1313FBE0" w14:textId="182FF1E5" w:rsidR="00656D6A" w:rsidRPr="004D3280" w:rsidRDefault="005F30F8" w:rsidP="00B22626">
      <w:pPr>
        <w:spacing w:after="0" w:line="360" w:lineRule="auto"/>
        <w:ind w:left="-426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280">
        <w:rPr>
          <w:rStyle w:val="ts-alignment-element"/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Pr="004D32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b/>
          <w:color w:val="000000" w:themeColor="text1"/>
          <w:sz w:val="24"/>
          <w:szCs w:val="24"/>
        </w:rPr>
        <w:t>исследования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состояла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том,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чтобы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выяснить,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какой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степени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современные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системы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626"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ИИ</w:t>
      </w:r>
      <w:r w:rsidR="00D05101"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3A9F"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>могут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ставить</w:t>
      </w:r>
      <w:r w:rsidR="00DB007E"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 xml:space="preserve"> скрининговый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диагноз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без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предварительного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280">
        <w:rPr>
          <w:rStyle w:val="ts-alignment-element"/>
          <w:rFonts w:ascii="Times New Roman" w:hAnsi="Times New Roman" w:cs="Times New Roman"/>
          <w:color w:val="000000" w:themeColor="text1"/>
          <w:sz w:val="24"/>
          <w:szCs w:val="24"/>
        </w:rPr>
        <w:t>обучения.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E07768E" w14:textId="38BDD11B" w:rsidR="00B33A9F" w:rsidRPr="004D3280" w:rsidRDefault="00B33A9F" w:rsidP="00B22626">
      <w:pPr>
        <w:spacing w:after="0" w:line="360" w:lineRule="auto"/>
        <w:ind w:left="-426" w:firstLine="284"/>
        <w:jc w:val="both"/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</w:pPr>
      <w:r w:rsidRPr="004D3280">
        <w:rPr>
          <w:rFonts w:ascii="Times New Roman" w:hAnsi="Times New Roman" w:cs="Times New Roman"/>
          <w:b/>
          <w:color w:val="000000" w:themeColor="text1"/>
          <w:sz w:val="24"/>
          <w:szCs w:val="24"/>
          <w:lang w:val="ru"/>
        </w:rPr>
        <w:t>Материалы и методы: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п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роведено анкетирование 350 детей с бронхиальной астмой (</w:t>
      </w:r>
      <w:r w:rsidR="00DB007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основной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диагноз) с использованием опросника SNOT-22. После этого каждый пациент был осмотрен отоларингологом с использованием назальной эндоскопии (</w:t>
      </w:r>
      <w:r w:rsid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ригидной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и гибкой). Врач диагностировал наличие или отсутствие полипозных и гипертрофических изменений </w:t>
      </w:r>
      <w:r w:rsidR="00656D6A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ССО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у пациентов. Результаты анкетирования кодировались в виде строк «Симптомы» с дополнительным указанием </w:t>
      </w:r>
      <w:r w:rsidR="00DB007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оториноларингологического 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диагноза</w:t>
      </w:r>
      <w:r w:rsidR="00DB007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, выставленного врачом - специалистом</w:t>
      </w:r>
      <w:r w:rsidR="00B7139E"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>.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На основе сформированной базы данных были случайным образом отобраны обучающие наборы данных из 221 записи с сохранением соотношения диагнозов </w:t>
      </w:r>
      <w:r w:rsidR="00DB007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(наличие и отсутствие гипертрофических и полипозных изменений </w:t>
      </w:r>
      <w:r w:rsidR="00656D6A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ССО</w:t>
      </w:r>
      <w:r w:rsidR="00DB007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) 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в базе данных (примерно 69:31). Обучающий набор данных был отправлен в несколько общедоступных систем ИИ без какого-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lastRenderedPageBreak/>
        <w:t xml:space="preserve">либо </w:t>
      </w:r>
      <w:r w:rsidR="00DB007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предварительного их 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обучения. </w:t>
      </w:r>
      <w:r w:rsidR="00AF1142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Были опрошены следующие 8 систем ИИ: Grok-3 (рассуждение) , Gemini 2.0 (рассуждение) , Gemini 2.5 Pro (мышление), Gemma-3.27B, deepseek-R1 (рассуждение) , Gpt-03-mini (рассуждение) , Claude-3.7 (рассуждение) , qwen-2.5-max (рассуждение) 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Проверка проводилась на основе тестового набора, который был сформирован из той же базы данных и включал результаты опросов и диагнозы 30 пациентов. Диагноз, поставленный врачом, также был закодирован в виде числа в обучающем наборе и отсутствовал в тестовом наборе. </w:t>
      </w:r>
    </w:p>
    <w:p w14:paraId="677EBF91" w14:textId="4D312C74" w:rsidR="00656D6A" w:rsidRPr="004D3280" w:rsidRDefault="00031607" w:rsidP="00B22626">
      <w:pPr>
        <w:spacing w:after="0" w:line="360" w:lineRule="auto"/>
        <w:ind w:left="-426" w:firstLine="284"/>
        <w:jc w:val="both"/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</w:pPr>
      <w:r w:rsidRPr="004D3280">
        <w:rPr>
          <w:rFonts w:ascii="Times New Roman" w:hAnsi="Times New Roman" w:cs="Times New Roman"/>
          <w:b/>
          <w:color w:val="000000" w:themeColor="text1"/>
          <w:sz w:val="24"/>
          <w:szCs w:val="24"/>
          <w:lang w:val="ru"/>
        </w:rPr>
        <w:t>Результаты</w:t>
      </w:r>
      <w:r w:rsidRPr="004D3280">
        <w:rPr>
          <w:rFonts w:ascii="Times New Roman" w:hAnsi="Times New Roman" w:cs="Times New Roman"/>
          <w:color w:val="000000" w:themeColor="text1"/>
          <w:sz w:val="24"/>
          <w:szCs w:val="24"/>
          <w:lang w:val="ru"/>
        </w:rPr>
        <w:t xml:space="preserve"> </w:t>
      </w:r>
      <w:r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на основе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ответов системы (предсказаний диагнозов в тестовом наборе) и их сравнения с диагнозами</w:t>
      </w:r>
      <w:r w:rsidR="00DB007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, установленными врачом-специалистом,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были получены статистические характеристики </w:t>
      </w:r>
      <w:r w:rsidR="00BA5BD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для </w:t>
      </w:r>
      <w:r w:rsidR="00362329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каждой из систем ИИ. ИИ пришли к прогнозируемому значению диагноза. 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После перекрестной проверки наилучшие показатели производительности </w:t>
      </w:r>
      <w:r w:rsidR="00BA5BD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на основе верно предсказанных оториноларингологических диагнозов показали </w:t>
      </w:r>
      <w:r w:rsidR="004D3280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следующие из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рассмотренных систем</w:t>
      </w:r>
      <w:r w:rsidR="00BA5BD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</w:rPr>
        <w:t>: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Gemma</w:t>
      </w:r>
      <w:proofErr w:type="spellEnd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3 (80,2%),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Gemini</w:t>
      </w:r>
      <w:proofErr w:type="spellEnd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2.0 (79,2%) и Grok-3 (77,1%). Наихудшую производительность показала система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Qwen</w:t>
      </w:r>
      <w:proofErr w:type="spellEnd"/>
      <w:r w:rsid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2.5 (57,3%). С учетом перекрестной проверки наилучшую производительность показали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Claude</w:t>
      </w:r>
      <w:proofErr w:type="spellEnd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3.7 (71,5</w:t>
      </w:r>
      <w:r w:rsidR="001F1E1C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%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),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DepSeek</w:t>
      </w:r>
      <w:proofErr w:type="spellEnd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и GPT-03 (71,1%). Наименьшие баллы получили Grok-3 (62,9%) и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Qwen</w:t>
      </w:r>
      <w:proofErr w:type="spellEnd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2.5 (63,8%).</w:t>
      </w:r>
      <w:r w:rsidR="00B7139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Результаты ответов восьми исследованных систем искусственного интеллекта показали, что все системы ИИ, за исключением </w:t>
      </w:r>
      <w:proofErr w:type="spellStart"/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Qwen</w:t>
      </w:r>
      <w:proofErr w:type="spellEnd"/>
      <w:r w:rsid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 </w:t>
      </w:r>
      <w:r w:rsidR="001F1E1C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2.5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, продемонстрировали удовлетворительную точность постановки </w:t>
      </w:r>
      <w:r w:rsidR="00BA5BD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</w:rPr>
        <w:t xml:space="preserve">отоларингологического 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диагноза на основе </w:t>
      </w:r>
      <w:r w:rsidR="00BA5BDE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оценки </w:t>
      </w:r>
      <w:r w:rsid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опросника </w:t>
      </w:r>
      <w:r w:rsidR="004D3280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>SNOT-22</w:t>
      </w:r>
      <w:r w:rsidR="00E344B5" w:rsidRPr="004D3280">
        <w:rPr>
          <w:rFonts w:ascii="Times New Roman" w:eastAsia="SimSun" w:hAnsi="Times New Roman" w:cs="Times New Roman"/>
          <w:color w:val="000000" w:themeColor="text1"/>
          <w:spacing w:val="-1"/>
          <w:sz w:val="24"/>
          <w:szCs w:val="24"/>
          <w:lang w:val="ru"/>
        </w:rPr>
        <w:t xml:space="preserve">, которая составила 70-80%. </w:t>
      </w:r>
    </w:p>
    <w:p w14:paraId="7ED5A126" w14:textId="7021D534" w:rsidR="00B7139E" w:rsidRPr="004D3280" w:rsidRDefault="00B33A9F" w:rsidP="00B22626">
      <w:pPr>
        <w:spacing w:after="0" w:line="36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</w:pPr>
      <w:r w:rsidRPr="004D32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"/>
        </w:rPr>
        <w:t>Вывод.</w:t>
      </w:r>
      <w:r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</w:t>
      </w:r>
      <w:r w:rsidR="00362329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В целом существующие общедоступные системы ИИ вполне способны выполнять задачи медицинской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скрининговой</w:t>
      </w:r>
      <w:r w:rsidR="00362329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диагностики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.</w:t>
      </w:r>
      <w:r w:rsidR="00362329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Хотя к диагностике, поставленной системами ИИ, следует относиться с осторожностью, ее можно использовать для 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скрининга и 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мониторинга заболеваний, которы</w:t>
      </w:r>
      <w:r w:rsidR="00BA5BD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е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может проводить 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средний 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медперсонал или даже сам пациент, освобождая высококвалифицированных специалистов и загруженное оборудование и 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предполагая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, что они будут 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задействованы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только по </w:t>
      </w:r>
      <w:r w:rsidR="00BA5BD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отношению к тем 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пациентам, которых система ИИ классифицирует как находящихся в группе риска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 (в данном случае – </w:t>
      </w:r>
      <w:r w:rsidR="00BA5BD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 xml:space="preserve">по наличию </w:t>
      </w:r>
      <w:r w:rsidR="001F1E1C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гипертрофических и полипозных изменений ССО)</w:t>
      </w:r>
      <w:r w:rsidR="00B7139E" w:rsidRPr="004D32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"/>
        </w:rPr>
        <w:t>.</w:t>
      </w:r>
    </w:p>
    <w:p w14:paraId="17099789" w14:textId="2CBA36D0" w:rsidR="005F30F8" w:rsidRPr="00B7139E" w:rsidRDefault="005F30F8" w:rsidP="00B7139E">
      <w:pPr>
        <w:spacing w:after="120" w:line="360" w:lineRule="auto"/>
        <w:ind w:firstLine="288"/>
        <w:jc w:val="both"/>
        <w:rPr>
          <w:sz w:val="24"/>
          <w:szCs w:val="24"/>
          <w:lang w:val="ru"/>
        </w:rPr>
      </w:pPr>
    </w:p>
    <w:sectPr w:rsidR="005F30F8" w:rsidRPr="00B71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0D6"/>
    <w:rsid w:val="00031607"/>
    <w:rsid w:val="001D4A28"/>
    <w:rsid w:val="001F1E1C"/>
    <w:rsid w:val="00362329"/>
    <w:rsid w:val="0044689C"/>
    <w:rsid w:val="00486549"/>
    <w:rsid w:val="004D3280"/>
    <w:rsid w:val="005F30F8"/>
    <w:rsid w:val="00656D6A"/>
    <w:rsid w:val="007D2486"/>
    <w:rsid w:val="00860FB2"/>
    <w:rsid w:val="008F6124"/>
    <w:rsid w:val="009720D6"/>
    <w:rsid w:val="00AF1142"/>
    <w:rsid w:val="00AF2427"/>
    <w:rsid w:val="00B22626"/>
    <w:rsid w:val="00B33A9F"/>
    <w:rsid w:val="00B56D95"/>
    <w:rsid w:val="00B7139E"/>
    <w:rsid w:val="00BA5BDE"/>
    <w:rsid w:val="00BC1233"/>
    <w:rsid w:val="00D05101"/>
    <w:rsid w:val="00DB007E"/>
    <w:rsid w:val="00E344B5"/>
    <w:rsid w:val="00E8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BFB7"/>
  <w15:docId w15:val="{4B61152F-5354-47D6-B002-23393766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s-alignment-element">
    <w:name w:val="ts-alignment-element"/>
    <w:basedOn w:val="a0"/>
    <w:rsid w:val="005F30F8"/>
  </w:style>
  <w:style w:type="character" w:customStyle="1" w:styleId="ts-alignment-element-highlighted">
    <w:name w:val="ts-alignment-element-highlighted"/>
    <w:basedOn w:val="a0"/>
    <w:rsid w:val="005F30F8"/>
  </w:style>
  <w:style w:type="paragraph" w:styleId="a3">
    <w:name w:val="Body Text"/>
    <w:basedOn w:val="a"/>
    <w:link w:val="a4"/>
    <w:uiPriority w:val="99"/>
    <w:unhideWhenUsed/>
    <w:rsid w:val="0036232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62329"/>
  </w:style>
  <w:style w:type="paragraph" w:customStyle="1" w:styleId="Authors">
    <w:name w:val="Authors"/>
    <w:basedOn w:val="a"/>
    <w:next w:val="a"/>
    <w:rsid w:val="00B7139E"/>
    <w:pPr>
      <w:framePr w:w="9072" w:hSpace="187" w:vSpace="187" w:wrap="notBeside" w:vAnchor="text" w:hAnchor="page" w:xAlign="center" w:y="1"/>
      <w:autoSpaceDE w:val="0"/>
      <w:autoSpaceDN w:val="0"/>
      <w:spacing w:after="320" w:line="240" w:lineRule="auto"/>
      <w:jc w:val="center"/>
    </w:pPr>
    <w:rPr>
      <w:rFonts w:ascii="Times New Roman" w:eastAsia="Times New Roman" w:hAnsi="Times New Roman" w:cs="Times New Roman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2025-05-01T19:46:00Z</dcterms:created>
  <dcterms:modified xsi:type="dcterms:W3CDTF">2025-05-01T19:46:00Z</dcterms:modified>
</cp:coreProperties>
</file>